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CFE6" w14:textId="77777777" w:rsidR="004B1E8A" w:rsidRPr="006E5539" w:rsidRDefault="004B1E8A" w:rsidP="006E5539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Arial" w:hAnsi="Arial" w:cs="Arial"/>
          <w:color w:val="292929"/>
        </w:rPr>
      </w:pPr>
    </w:p>
    <w:p w14:paraId="032E6527" w14:textId="2774D1DA" w:rsidR="004B1E8A" w:rsidRPr="006E5539" w:rsidRDefault="00764C7A" w:rsidP="006E5539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Arial" w:hAnsi="Arial" w:cs="Arial"/>
          <w:color w:val="292929"/>
        </w:rPr>
      </w:pPr>
      <w:r>
        <w:rPr>
          <w:rStyle w:val="Enfasigrassetto"/>
          <w:rFonts w:ascii="Arial" w:hAnsi="Arial" w:cs="Arial"/>
          <w:color w:val="292929"/>
        </w:rPr>
        <w:t xml:space="preserve">Oggetto: </w:t>
      </w:r>
      <w:r w:rsidR="00AC1137">
        <w:rPr>
          <w:rStyle w:val="Enfasigrassetto"/>
          <w:rFonts w:ascii="Arial" w:hAnsi="Arial" w:cs="Arial"/>
          <w:color w:val="292929"/>
        </w:rPr>
        <w:t xml:space="preserve">Problematiche giuridiche relative alla video ripresa richiesta </w:t>
      </w:r>
      <w:proofErr w:type="spellStart"/>
      <w:r w:rsidR="00AC1137">
        <w:rPr>
          <w:rStyle w:val="Enfasigrassetto"/>
          <w:rFonts w:ascii="Arial" w:hAnsi="Arial" w:cs="Arial"/>
          <w:color w:val="292929"/>
        </w:rPr>
        <w:t>dall’advisor</w:t>
      </w:r>
      <w:proofErr w:type="spellEnd"/>
      <w:r w:rsidR="00AC1137">
        <w:rPr>
          <w:rStyle w:val="Enfasigrassetto"/>
          <w:rFonts w:ascii="Arial" w:hAnsi="Arial" w:cs="Arial"/>
          <w:color w:val="292929"/>
        </w:rPr>
        <w:t xml:space="preserve"> Deloitte </w:t>
      </w:r>
      <w:proofErr w:type="spellStart"/>
      <w:r w:rsidR="00AC1137">
        <w:rPr>
          <w:rStyle w:val="Enfasigrassetto"/>
          <w:rFonts w:ascii="Arial" w:hAnsi="Arial" w:cs="Arial"/>
          <w:color w:val="292929"/>
        </w:rPr>
        <w:t>s.p.a.</w:t>
      </w:r>
      <w:proofErr w:type="spellEnd"/>
      <w:r w:rsidR="00AC1137">
        <w:rPr>
          <w:rStyle w:val="Enfasigrassetto"/>
          <w:rFonts w:ascii="Arial" w:hAnsi="Arial" w:cs="Arial"/>
          <w:color w:val="292929"/>
        </w:rPr>
        <w:t xml:space="preserve"> in relazione alle pratiche di cessione crediti da cd. Superbonus.</w:t>
      </w:r>
    </w:p>
    <w:p w14:paraId="21EF829F" w14:textId="72A4DE0C" w:rsidR="000F587E" w:rsidRDefault="000F587E" w:rsidP="00AC1137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="Arial" w:hAnsi="Arial" w:cs="Arial"/>
          <w:i w:val="0"/>
          <w:iCs w:val="0"/>
          <w:color w:val="292929"/>
        </w:rPr>
      </w:pPr>
    </w:p>
    <w:p w14:paraId="16BA9A60" w14:textId="09E46253" w:rsidR="00AC1137" w:rsidRDefault="00AC1137" w:rsidP="00AC1137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Style w:val="Enfasicorsivo"/>
          <w:rFonts w:ascii="Arial" w:hAnsi="Arial" w:cs="Arial"/>
          <w:i w:val="0"/>
          <w:iCs w:val="0"/>
          <w:color w:val="292929"/>
        </w:rPr>
      </w:pP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La presente per evidenziare che, </w:t>
      </w:r>
      <w:r w:rsidR="000F587E" w:rsidRPr="000F587E">
        <w:rPr>
          <w:rStyle w:val="Enfasicorsivo"/>
          <w:rFonts w:ascii="Arial" w:hAnsi="Arial" w:cs="Arial"/>
          <w:i w:val="0"/>
          <w:iCs w:val="0"/>
          <w:color w:val="292929"/>
        </w:rPr>
        <w:t>al sito internet</w:t>
      </w:r>
      <w:r w:rsidR="000F587E" w:rsidRPr="000F587E">
        <w:rPr>
          <w:rStyle w:val="Enfasicorsivo"/>
          <w:rFonts w:ascii="Arial" w:hAnsi="Arial" w:cs="Arial"/>
          <w:b/>
          <w:bCs/>
          <w:i w:val="0"/>
          <w:iCs w:val="0"/>
          <w:color w:val="292929"/>
        </w:rPr>
        <w:t xml:space="preserve"> </w:t>
      </w:r>
      <w:hyperlink r:id="rId7" w:history="1">
        <w:r w:rsidR="000F587E" w:rsidRPr="000F587E">
          <w:rPr>
            <w:rStyle w:val="Enfasicorsivo"/>
            <w:rFonts w:ascii="Arial" w:hAnsi="Arial" w:cs="Arial"/>
            <w:b/>
            <w:bCs/>
            <w:i w:val="0"/>
            <w:iCs w:val="0"/>
            <w:color w:val="292929"/>
          </w:rPr>
          <w:t>https://www.bonusfiscali.intesasanpaolo.com/login</w:t>
        </w:r>
      </w:hyperlink>
      <w:r>
        <w:rPr>
          <w:rStyle w:val="Enfasicorsivo"/>
          <w:rFonts w:ascii="Arial" w:hAnsi="Arial" w:cs="Arial"/>
          <w:b/>
          <w:bCs/>
          <w:i w:val="0"/>
          <w:iCs w:val="0"/>
          <w:color w:val="292929"/>
        </w:rPr>
        <w:t>,</w:t>
      </w:r>
      <w:r w:rsidR="000F587E" w:rsidRPr="000F587E">
        <w:rPr>
          <w:rStyle w:val="Enfasicorsivo"/>
          <w:rFonts w:ascii="Arial" w:hAnsi="Arial" w:cs="Arial"/>
          <w:i w:val="0"/>
          <w:iCs w:val="0"/>
          <w:color w:val="292929"/>
        </w:rPr>
        <w:t xml:space="preserve"> 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viene posta a disposizione da </w:t>
      </w:r>
      <w:r w:rsidR="000F587E" w:rsidRPr="000F587E">
        <w:rPr>
          <w:rStyle w:val="Enfasicorsivo"/>
          <w:rFonts w:ascii="Arial" w:hAnsi="Arial" w:cs="Arial"/>
          <w:i w:val="0"/>
          <w:iCs w:val="0"/>
          <w:color w:val="292929"/>
        </w:rPr>
        <w:t xml:space="preserve">Deloitte S.p.A. 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una piattaforma </w:t>
      </w:r>
      <w:r w:rsidR="000F587E" w:rsidRPr="000F587E">
        <w:rPr>
          <w:rStyle w:val="Enfasicorsivo"/>
          <w:rFonts w:ascii="Arial" w:hAnsi="Arial" w:cs="Arial"/>
          <w:i w:val="0"/>
          <w:iCs w:val="0"/>
          <w:color w:val="292929"/>
        </w:rPr>
        <w:t>per la gestione documentale necessaria all’ottenimento ed alla circolazione del credito fiscale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 da cd. Superbonus</w:t>
      </w:r>
      <w:r w:rsidR="000F587E" w:rsidRPr="000F587E">
        <w:rPr>
          <w:rStyle w:val="Enfasicorsivo"/>
          <w:rFonts w:ascii="Arial" w:hAnsi="Arial" w:cs="Arial"/>
          <w:i w:val="0"/>
          <w:iCs w:val="0"/>
          <w:color w:val="292929"/>
        </w:rPr>
        <w:t xml:space="preserve">. </w:t>
      </w:r>
      <w:r w:rsidR="004F2A12" w:rsidRPr="0092296A">
        <w:rPr>
          <w:rStyle w:val="Enfasicorsivo"/>
          <w:rFonts w:ascii="Arial" w:hAnsi="Arial" w:cs="Arial"/>
          <w:i w:val="0"/>
          <w:iCs w:val="0"/>
          <w:color w:val="292929"/>
        </w:rPr>
        <w:t xml:space="preserve">Tale piattaforma, molto utilizzata dagli operatori del settore, interviene in una fase del procedimento successiva all’attestazione (da parte di ENEA, Ente pubblico deputato all’acquisizione di documenti, attestazioni e certificazioni richieste </w:t>
      </w:r>
      <w:r w:rsidR="004F2A12" w:rsidRPr="000F587E">
        <w:rPr>
          <w:rStyle w:val="Enfasicorsivo"/>
          <w:rFonts w:ascii="Arial" w:hAnsi="Arial" w:cs="Arial"/>
          <w:color w:val="292929"/>
        </w:rPr>
        <w:t>ex lege</w:t>
      </w:r>
      <w:r w:rsidR="004F2A12" w:rsidRPr="0092296A">
        <w:rPr>
          <w:rStyle w:val="Enfasicorsivo"/>
          <w:rFonts w:ascii="Arial" w:hAnsi="Arial" w:cs="Arial"/>
          <w:i w:val="0"/>
          <w:iCs w:val="0"/>
          <w:color w:val="292929"/>
        </w:rPr>
        <w:t xml:space="preserve">) della correttezza documentale del singolo fascicolo. In altre parole, </w:t>
      </w:r>
      <w:r w:rsidR="00AB22CB" w:rsidRPr="0092296A">
        <w:rPr>
          <w:rStyle w:val="Enfasicorsivo"/>
          <w:rFonts w:ascii="Arial" w:hAnsi="Arial" w:cs="Arial"/>
          <w:i w:val="0"/>
          <w:iCs w:val="0"/>
          <w:color w:val="292929"/>
        </w:rPr>
        <w:t xml:space="preserve">la piattaforma viene in questione solo in relazione agli aspetti bancari/finanziari dell’operazione, quando </w:t>
      </w:r>
      <w:r w:rsidR="004F2A12" w:rsidRPr="0092296A">
        <w:rPr>
          <w:rStyle w:val="Enfasicorsivo"/>
          <w:rFonts w:ascii="Arial" w:hAnsi="Arial" w:cs="Arial"/>
          <w:i w:val="0"/>
          <w:iCs w:val="0"/>
          <w:color w:val="292929"/>
        </w:rPr>
        <w:t>i professionisti previsti dal DL 34/2020 quali attestatori/</w:t>
      </w:r>
      <w:proofErr w:type="spellStart"/>
      <w:r w:rsidR="004F2A12" w:rsidRPr="0092296A">
        <w:rPr>
          <w:rStyle w:val="Enfasicorsivo"/>
          <w:rFonts w:ascii="Arial" w:hAnsi="Arial" w:cs="Arial"/>
          <w:i w:val="0"/>
          <w:iCs w:val="0"/>
          <w:color w:val="292929"/>
        </w:rPr>
        <w:t>asseveratori</w:t>
      </w:r>
      <w:proofErr w:type="spellEnd"/>
      <w:r w:rsidR="004F2A12" w:rsidRPr="0092296A">
        <w:rPr>
          <w:rStyle w:val="Enfasicorsivo"/>
          <w:rFonts w:ascii="Arial" w:hAnsi="Arial" w:cs="Arial"/>
          <w:i w:val="0"/>
          <w:iCs w:val="0"/>
          <w:color w:val="292929"/>
        </w:rPr>
        <w:t>, sotto la propria responsabilità, della corretta esecuzione dei lavori edilizi necessari per fruire del bonus fiscale</w:t>
      </w:r>
      <w:r w:rsidR="00AB22CB" w:rsidRPr="0092296A">
        <w:rPr>
          <w:rStyle w:val="Enfasicorsivo"/>
          <w:rFonts w:ascii="Arial" w:hAnsi="Arial" w:cs="Arial"/>
          <w:i w:val="0"/>
          <w:iCs w:val="0"/>
          <w:color w:val="292929"/>
        </w:rPr>
        <w:t>, hanno già reso la propria prestazione professionale (formalmente verificata dall’ENEA)</w:t>
      </w:r>
      <w:r w:rsidR="0092296A">
        <w:rPr>
          <w:rStyle w:val="Enfasicorsivo"/>
          <w:rFonts w:ascii="Arial" w:hAnsi="Arial" w:cs="Arial"/>
          <w:i w:val="0"/>
          <w:iCs w:val="0"/>
          <w:color w:val="292929"/>
        </w:rPr>
        <w:t>;</w:t>
      </w:r>
    </w:p>
    <w:p w14:paraId="3DF75EAE" w14:textId="10721EB5" w:rsidR="0012156E" w:rsidRDefault="00AC1137" w:rsidP="00AC1137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Style w:val="Enfasicorsivo"/>
          <w:rFonts w:ascii="Arial" w:hAnsi="Arial" w:cs="Arial"/>
          <w:i w:val="0"/>
          <w:iCs w:val="0"/>
          <w:color w:val="292929"/>
        </w:rPr>
      </w:pP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Sulla piattaforma in questione risulta 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introdotto, fra la documentazione ritenuta necessaria per consentire l’accesso alla possibilità di circolazione del credito fiscale di cui si discute, </w:t>
      </w:r>
      <w:r w:rsidR="00AF7586">
        <w:rPr>
          <w:rStyle w:val="Enfasicorsivo"/>
          <w:rFonts w:ascii="Arial" w:hAnsi="Arial" w:cs="Arial"/>
          <w:i w:val="0"/>
          <w:iCs w:val="0"/>
          <w:color w:val="292929"/>
        </w:rPr>
        <w:t>l’obbligo de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>l ca</w:t>
      </w:r>
      <w:r w:rsidR="0012156E" w:rsidRPr="00AC1137">
        <w:rPr>
          <w:rStyle w:val="Enfasicorsivo"/>
          <w:rFonts w:ascii="Arial" w:hAnsi="Arial" w:cs="Arial"/>
          <w:i w:val="0"/>
          <w:iCs w:val="0"/>
          <w:color w:val="292929"/>
        </w:rPr>
        <w:t>r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>icamento di una video ripresa (da parte dell’impresa esecutrice dei lavori e/o da</w:t>
      </w:r>
      <w:r w:rsidR="0012156E" w:rsidRPr="00AC1137">
        <w:rPr>
          <w:rStyle w:val="Enfasicorsivo"/>
          <w:rFonts w:ascii="Arial" w:hAnsi="Arial" w:cs="Arial"/>
          <w:i w:val="0"/>
          <w:iCs w:val="0"/>
          <w:color w:val="292929"/>
        </w:rPr>
        <w:t>i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 professionist</w:t>
      </w:r>
      <w:r w:rsidR="0012156E" w:rsidRPr="00AC1137">
        <w:rPr>
          <w:rStyle w:val="Enfasicorsivo"/>
          <w:rFonts w:ascii="Arial" w:hAnsi="Arial" w:cs="Arial"/>
          <w:i w:val="0"/>
          <w:iCs w:val="0"/>
          <w:color w:val="292929"/>
        </w:rPr>
        <w:t>i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 tecnic</w:t>
      </w:r>
      <w:r w:rsidR="0012156E" w:rsidRPr="00AC1137">
        <w:rPr>
          <w:rStyle w:val="Enfasicorsivo"/>
          <w:rFonts w:ascii="Arial" w:hAnsi="Arial" w:cs="Arial"/>
          <w:i w:val="0"/>
          <w:iCs w:val="0"/>
          <w:color w:val="292929"/>
        </w:rPr>
        <w:t>i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 a vario titolo coinvolt</w:t>
      </w:r>
      <w:r w:rsidR="0012156E" w:rsidRPr="00AC1137">
        <w:rPr>
          <w:rStyle w:val="Enfasicorsivo"/>
          <w:rFonts w:ascii="Arial" w:hAnsi="Arial" w:cs="Arial"/>
          <w:i w:val="0"/>
          <w:iCs w:val="0"/>
          <w:color w:val="292929"/>
        </w:rPr>
        <w:t>i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 nell’appalto) che rechi una dettagliata ripresa dei lavori effettuati</w:t>
      </w:r>
      <w:r w:rsidR="0009519E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 e delle aree interessate dall’intervento. Ciò per </w:t>
      </w:r>
      <w:r w:rsidR="00AF7586">
        <w:rPr>
          <w:rStyle w:val="Enfasicorsivo"/>
          <w:rFonts w:ascii="Arial" w:hAnsi="Arial" w:cs="Arial"/>
          <w:i w:val="0"/>
          <w:iCs w:val="0"/>
          <w:color w:val="292929"/>
        </w:rPr>
        <w:t>ritenute</w:t>
      </w:r>
      <w:r w:rsidR="005B2AD6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 finalità antifrode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>.</w:t>
      </w:r>
    </w:p>
    <w:p w14:paraId="0510BA48" w14:textId="4BE2446C" w:rsidR="00AF7586" w:rsidRDefault="00AF7586" w:rsidP="00AC1137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Style w:val="Enfasicorsivo"/>
          <w:rFonts w:ascii="Arial" w:hAnsi="Arial" w:cs="Arial"/>
          <w:i w:val="0"/>
          <w:iCs w:val="0"/>
          <w:color w:val="292929"/>
        </w:rPr>
      </w:pPr>
      <w:r>
        <w:rPr>
          <w:rStyle w:val="Enfasicorsivo"/>
          <w:rFonts w:ascii="Arial" w:hAnsi="Arial" w:cs="Arial"/>
          <w:i w:val="0"/>
          <w:iCs w:val="0"/>
          <w:color w:val="292929"/>
        </w:rPr>
        <w:t>Tale richiesta, di rilevante impatto per i professionisti, presenta alcune criticità. Anzitutto appare sovrapporsi ad attestazioni/asseverazioni già rese ex lege, alle quali non aggiunge alcuna certezza o qualità giuridica, in difetto di una base normativa in tal senso. Ciò, peraltro, genera un effetto di dequalificazione dell’attività e dell’immagine dei professionisti che, ex lege, hanno già assunto rilevanti responsabilità attestando ed asseverando i lavori svolti da ogni singolo committente;</w:t>
      </w:r>
    </w:p>
    <w:p w14:paraId="625F5066" w14:textId="343DA5F1" w:rsidR="00AC3734" w:rsidRDefault="00AF7586" w:rsidP="00AF7586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</w:rPr>
      </w:pPr>
      <w:r>
        <w:rPr>
          <w:rStyle w:val="Enfasicorsivo"/>
          <w:rFonts w:ascii="Arial" w:hAnsi="Arial" w:cs="Arial"/>
          <w:i w:val="0"/>
          <w:iCs w:val="0"/>
          <w:color w:val="292929"/>
        </w:rPr>
        <w:t>In secondo luogo</w:t>
      </w:r>
      <w:r w:rsidR="00AC3734">
        <w:rPr>
          <w:rStyle w:val="Enfasicorsivo"/>
          <w:rFonts w:ascii="Arial" w:hAnsi="Arial" w:cs="Arial"/>
          <w:i w:val="0"/>
          <w:iCs w:val="0"/>
          <w:color w:val="292929"/>
        </w:rPr>
        <w:t>, n</w:t>
      </w:r>
      <w:r w:rsidR="00AC3734" w:rsidRPr="000F587E">
        <w:rPr>
          <w:rStyle w:val="Enfasicorsivo"/>
          <w:rFonts w:ascii="Arial" w:hAnsi="Arial" w:cs="Arial"/>
          <w:i w:val="0"/>
          <w:iCs w:val="0"/>
          <w:color w:val="292929"/>
        </w:rPr>
        <w:t xml:space="preserve">ella sezione “Privacy Policy” in calce al suddetto sito, si può visionare l’Informativa privacy - redatta ai sensi degli artt. 13 e 14 del Regolamento 2016/679/UE – che riporta una serie di informazioni </w:t>
      </w:r>
      <w:r w:rsidR="00AC3734" w:rsidRPr="00AC3734">
        <w:rPr>
          <w:rStyle w:val="Enfasicorsivo"/>
          <w:rFonts w:ascii="Arial" w:hAnsi="Arial" w:cs="Arial"/>
          <w:i w:val="0"/>
          <w:iCs w:val="0"/>
          <w:color w:val="292929"/>
        </w:rPr>
        <w:t xml:space="preserve">obbligatorie secondo la normativa vigente. </w:t>
      </w:r>
      <w:r w:rsidR="00AC3734" w:rsidRPr="00AC3734">
        <w:rPr>
          <w:rFonts w:ascii="Arial" w:hAnsi="Arial" w:cs="Arial"/>
        </w:rPr>
        <w:t>Fra queste, ha destato particolare attenzione, il paragrafo relativo alle finalità del trattamento e la base giuridica del trattamento medesimo. Alla lettera b) del capitolo citato, si legge che una delle finalità del trattamento attiene al “</w:t>
      </w:r>
      <w:r w:rsidR="00AC3734" w:rsidRPr="00AC3734">
        <w:rPr>
          <w:rFonts w:ascii="Arial" w:hAnsi="Arial" w:cs="Arial"/>
          <w:i/>
          <w:iCs/>
        </w:rPr>
        <w:t>Compimento delle verifiche di completezza e congruità della documentazione prodotta in conformità alla normativa vigente ai fini dei benefici fiscali, della cessione del credito […]</w:t>
      </w:r>
      <w:r w:rsidR="00AC3734" w:rsidRPr="00AC3734">
        <w:rPr>
          <w:rFonts w:ascii="Arial" w:hAnsi="Arial" w:cs="Arial"/>
        </w:rPr>
        <w:t>”; viene poi aggiunto che la base giuridica di tale trattamento è rappresentata dalla “</w:t>
      </w:r>
      <w:r w:rsidR="00AC3734" w:rsidRPr="00AC3734">
        <w:rPr>
          <w:rFonts w:ascii="Arial" w:hAnsi="Arial" w:cs="Arial"/>
          <w:i/>
          <w:iCs/>
        </w:rPr>
        <w:t>necessità di eseguire i servizi/contratto di cui l'interessato è parte e/o da quest’ultimo i richiesti</w:t>
      </w:r>
      <w:r w:rsidR="00AC3734" w:rsidRPr="00AC3734">
        <w:rPr>
          <w:rFonts w:ascii="Arial" w:hAnsi="Arial" w:cs="Arial"/>
        </w:rPr>
        <w:t>”, ai sensi dell’art. 6, co. 1, lett. b) del Regolamento europeo.</w:t>
      </w:r>
      <w:r w:rsidR="00D4641E">
        <w:rPr>
          <w:rFonts w:ascii="Arial" w:hAnsi="Arial" w:cs="Arial"/>
        </w:rPr>
        <w:t xml:space="preserve"> </w:t>
      </w:r>
    </w:p>
    <w:p w14:paraId="578A44BC" w14:textId="48938FDE" w:rsidR="00FD2895" w:rsidRPr="00FD2895" w:rsidRDefault="00AC3734" w:rsidP="00FD2895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92929"/>
        </w:rPr>
      </w:pPr>
      <w:r w:rsidRPr="00D4641E">
        <w:rPr>
          <w:rStyle w:val="Enfasicorsivo"/>
          <w:rFonts w:ascii="Arial" w:hAnsi="Arial" w:cs="Arial"/>
          <w:i w:val="0"/>
          <w:iCs w:val="0"/>
          <w:color w:val="292929"/>
        </w:rPr>
        <w:t>A nostro avviso</w:t>
      </w:r>
      <w:r w:rsidRPr="00D4641E">
        <w:rPr>
          <w:rFonts w:ascii="Arial" w:hAnsi="Arial" w:cs="Arial"/>
        </w:rPr>
        <w:t xml:space="preserve">, </w:t>
      </w:r>
      <w:r w:rsidR="00FD2895">
        <w:rPr>
          <w:rFonts w:ascii="Arial" w:hAnsi="Arial" w:cs="Arial"/>
        </w:rPr>
        <w:t xml:space="preserve">tale richiamo normativo, non essendo la ripresa video oggettivamente necessaria ed indispensabile all’esecuzione del contratto (che si sostanzia in una </w:t>
      </w:r>
      <w:r w:rsidRPr="00FD2895">
        <w:rPr>
          <w:rFonts w:ascii="Arial" w:hAnsi="Arial" w:cs="Arial"/>
        </w:rPr>
        <w:t>verifica formale della documentazione</w:t>
      </w:r>
      <w:r w:rsidRPr="00D4641E">
        <w:rPr>
          <w:rFonts w:ascii="Arial" w:hAnsi="Arial" w:cs="Arial"/>
        </w:rPr>
        <w:t xml:space="preserve"> relativa alla richiesta di bonus concernente i lavori effettuati </w:t>
      </w:r>
      <w:r w:rsidRPr="00FD2895">
        <w:rPr>
          <w:rFonts w:ascii="Arial" w:hAnsi="Arial" w:cs="Arial"/>
        </w:rPr>
        <w:t>e non già quella di una verifica di rispondenza fra la documentazione presentata e lo stato di fatto dei lavori svolti</w:t>
      </w:r>
      <w:r w:rsidR="00FD2895" w:rsidRPr="00FD2895">
        <w:rPr>
          <w:rFonts w:ascii="Arial" w:hAnsi="Arial" w:cs="Arial"/>
        </w:rPr>
        <w:t>)</w:t>
      </w:r>
      <w:r w:rsidR="00FD2895">
        <w:rPr>
          <w:rFonts w:ascii="Arial" w:hAnsi="Arial" w:cs="Arial"/>
        </w:rPr>
        <w:t xml:space="preserve"> </w:t>
      </w:r>
      <w:r w:rsidR="00FD2895">
        <w:rPr>
          <w:rFonts w:ascii="Arial" w:hAnsi="Arial" w:cs="Arial"/>
        </w:rPr>
        <w:lastRenderedPageBreak/>
        <w:t>potrebbe non essere sufficiente a giustificare l’acquisizione di una così rilevante quantità di dati personali, anche sensibili</w:t>
      </w:r>
      <w:r w:rsidR="001529A9">
        <w:rPr>
          <w:rFonts w:ascii="Arial" w:hAnsi="Arial" w:cs="Arial"/>
        </w:rPr>
        <w:t xml:space="preserve"> il che, a sua volta, può porre delle problematiche di compatibilità con il principio di trattamento minimo dei dati (art. 5 del GDPR)</w:t>
      </w:r>
      <w:r w:rsidR="00FD2895">
        <w:rPr>
          <w:rFonts w:ascii="Arial" w:hAnsi="Arial" w:cs="Arial"/>
        </w:rPr>
        <w:t>;</w:t>
      </w:r>
    </w:p>
    <w:p w14:paraId="630A56B8" w14:textId="652EC501" w:rsidR="001529A9" w:rsidRDefault="001529A9" w:rsidP="001529A9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Style w:val="Enfasicorsivo"/>
          <w:rFonts w:ascii="Arial" w:hAnsi="Arial" w:cs="Arial"/>
          <w:i w:val="0"/>
          <w:iCs w:val="0"/>
          <w:color w:val="292929"/>
        </w:rPr>
      </w:pPr>
      <w:r>
        <w:rPr>
          <w:rStyle w:val="Enfasicorsivo"/>
          <w:rFonts w:ascii="Arial" w:hAnsi="Arial" w:cs="Arial"/>
          <w:i w:val="0"/>
          <w:iCs w:val="0"/>
          <w:color w:val="292929"/>
        </w:rPr>
        <w:t>Si</w:t>
      </w:r>
      <w:r w:rsidR="00FD2895">
        <w:rPr>
          <w:rStyle w:val="Enfasicorsivo"/>
          <w:rFonts w:ascii="Arial" w:hAnsi="Arial" w:cs="Arial"/>
          <w:i w:val="0"/>
          <w:iCs w:val="0"/>
          <w:color w:val="292929"/>
        </w:rPr>
        <w:t xml:space="preserve"> segnala 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poi </w:t>
      </w:r>
      <w:r w:rsidR="00FD2895">
        <w:rPr>
          <w:rStyle w:val="Enfasicorsivo"/>
          <w:rFonts w:ascii="Arial" w:hAnsi="Arial" w:cs="Arial"/>
          <w:i w:val="0"/>
          <w:iCs w:val="0"/>
          <w:color w:val="292929"/>
        </w:rPr>
        <w:t>che la posizione dei professionisti, nell’abito di tale procedimento, appare oggettivamente difficile trovandosi a dover – da un lato – tutelare l’interesse della committenza alla cessione del credito (spesso unica motivazione del contratto d’appalto) e - dall’altro – a dover gestire profili di privacy di terzi con modalità non del tutto chiare.</w:t>
      </w:r>
      <w:r w:rsidR="00AC3734" w:rsidRPr="00D4641E">
        <w:rPr>
          <w:rFonts w:ascii="Arial" w:hAnsi="Arial" w:cs="Arial"/>
        </w:rPr>
        <w:t xml:space="preserve"> </w:t>
      </w:r>
      <w:r w:rsidR="00FD2895">
        <w:rPr>
          <w:rFonts w:ascii="Arial" w:hAnsi="Arial" w:cs="Arial"/>
        </w:rPr>
        <w:t>Ciò senza considerare il pur esistente rischio di un consenso non libero al trattamento</w:t>
      </w:r>
      <w:r>
        <w:rPr>
          <w:rFonts w:ascii="Arial" w:hAnsi="Arial" w:cs="Arial"/>
        </w:rPr>
        <w:t xml:space="preserve"> dei dati in questione, ma appunto indotto dal rischio di non veder acquisito il proprio fascicolo (</w:t>
      </w:r>
      <w:proofErr w:type="spellStart"/>
      <w:r>
        <w:rPr>
          <w:rFonts w:ascii="Arial" w:hAnsi="Arial" w:cs="Arial"/>
        </w:rPr>
        <w:t>vd</w:t>
      </w:r>
      <w:proofErr w:type="spellEnd"/>
      <w:r>
        <w:rPr>
          <w:rFonts w:ascii="Arial" w:hAnsi="Arial" w:cs="Arial"/>
        </w:rPr>
        <w:t>. artt. 4.11 e 7 del GDPR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>);</w:t>
      </w:r>
    </w:p>
    <w:p w14:paraId="6149D9E1" w14:textId="3D558302" w:rsidR="007C118B" w:rsidRPr="001529A9" w:rsidRDefault="001529A9" w:rsidP="001529A9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Style w:val="Enfasicorsivo"/>
          <w:rFonts w:ascii="Arial" w:hAnsi="Arial" w:cs="Arial"/>
          <w:i w:val="0"/>
          <w:iCs w:val="0"/>
          <w:color w:val="292929"/>
        </w:rPr>
      </w:pPr>
      <w:r>
        <w:rPr>
          <w:rStyle w:val="Enfasicorsivo"/>
          <w:rFonts w:ascii="Arial" w:hAnsi="Arial" w:cs="Arial"/>
          <w:i w:val="0"/>
          <w:iCs w:val="0"/>
          <w:color w:val="292929"/>
        </w:rPr>
        <w:t>Da ultimo va anche segnalato che l’assenza di una base normativa solida impone di prendere in considerazione</w:t>
      </w:r>
      <w:r w:rsidR="005B2AD6">
        <w:rPr>
          <w:rStyle w:val="Enfasicorsivo"/>
          <w:rFonts w:ascii="Arial" w:hAnsi="Arial" w:cs="Arial"/>
          <w:i w:val="0"/>
          <w:iCs w:val="0"/>
          <w:color w:val="292929"/>
        </w:rPr>
        <w:t xml:space="preserve"> 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il rischio di una </w:t>
      </w:r>
      <w:r w:rsidR="005B2AD6" w:rsidRPr="005B2AD6">
        <w:rPr>
          <w:rStyle w:val="Enfasicorsivo"/>
          <w:rFonts w:ascii="Arial" w:hAnsi="Arial" w:cs="Arial"/>
          <w:i w:val="0"/>
          <w:iCs w:val="0"/>
          <w:color w:val="292929"/>
        </w:rPr>
        <w:t>interferenz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>a</w:t>
      </w:r>
      <w:r w:rsidR="005B2AD6" w:rsidRPr="005B2AD6">
        <w:rPr>
          <w:rStyle w:val="Enfasicorsivo"/>
          <w:rFonts w:ascii="Arial" w:hAnsi="Arial" w:cs="Arial"/>
          <w:i w:val="0"/>
          <w:iCs w:val="0"/>
          <w:color w:val="292929"/>
        </w:rPr>
        <w:t xml:space="preserve"> illecit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>a</w:t>
      </w:r>
      <w:r w:rsidR="005B2AD6" w:rsidRPr="005B2AD6">
        <w:rPr>
          <w:rStyle w:val="Enfasicorsivo"/>
          <w:rFonts w:ascii="Arial" w:hAnsi="Arial" w:cs="Arial"/>
          <w:i w:val="0"/>
          <w:iCs w:val="0"/>
          <w:color w:val="292929"/>
        </w:rPr>
        <w:t xml:space="preserve"> della vita privata altrui 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nonché il potenziale </w:t>
      </w:r>
      <w:r w:rsidR="007C118B" w:rsidRPr="001529A9">
        <w:rPr>
          <w:rStyle w:val="Enfasicorsivo"/>
          <w:rFonts w:ascii="Arial" w:hAnsi="Arial" w:cs="Arial"/>
          <w:i w:val="0"/>
          <w:iCs w:val="0"/>
          <w:color w:val="292929"/>
        </w:rPr>
        <w:t>contrasto con l’art. 4 della l. 300/1970</w:t>
      </w:r>
      <w:r w:rsidR="0009519E" w:rsidRPr="001529A9">
        <w:rPr>
          <w:rStyle w:val="Enfasicorsivo"/>
          <w:rFonts w:ascii="Arial" w:hAnsi="Arial" w:cs="Arial"/>
          <w:i w:val="0"/>
          <w:iCs w:val="0"/>
          <w:color w:val="292929"/>
        </w:rPr>
        <w:t>;</w:t>
      </w:r>
    </w:p>
    <w:p w14:paraId="433B0703" w14:textId="4EBE3016" w:rsidR="00FF3232" w:rsidRPr="006E5539" w:rsidRDefault="00FF3232" w:rsidP="006E5539">
      <w:pPr>
        <w:jc w:val="both"/>
        <w:rPr>
          <w:rFonts w:ascii="Arial" w:hAnsi="Arial" w:cs="Arial"/>
          <w:i/>
          <w:sz w:val="24"/>
          <w:szCs w:val="24"/>
        </w:rPr>
      </w:pPr>
    </w:p>
    <w:sectPr w:rsidR="00FF3232" w:rsidRPr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AC7B" w14:textId="77777777" w:rsidR="00C8530B" w:rsidRDefault="00C8530B" w:rsidP="00ED3295">
      <w:pPr>
        <w:spacing w:after="0" w:line="240" w:lineRule="auto"/>
      </w:pPr>
      <w:r>
        <w:separator/>
      </w:r>
    </w:p>
  </w:endnote>
  <w:endnote w:type="continuationSeparator" w:id="0">
    <w:p w14:paraId="53BB3022" w14:textId="77777777" w:rsidR="00C8530B" w:rsidRDefault="00C8530B" w:rsidP="00ED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F37C" w14:textId="77777777" w:rsidR="00ED3295" w:rsidRDefault="00ED32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F7C9" w14:textId="77777777" w:rsidR="00ED3295" w:rsidRDefault="00ED32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E1BC" w14:textId="77777777" w:rsidR="00ED3295" w:rsidRDefault="00ED32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F126" w14:textId="77777777" w:rsidR="00C8530B" w:rsidRDefault="00C8530B" w:rsidP="00ED3295">
      <w:pPr>
        <w:spacing w:after="0" w:line="240" w:lineRule="auto"/>
      </w:pPr>
      <w:r>
        <w:separator/>
      </w:r>
    </w:p>
  </w:footnote>
  <w:footnote w:type="continuationSeparator" w:id="0">
    <w:p w14:paraId="4D322256" w14:textId="77777777" w:rsidR="00C8530B" w:rsidRDefault="00C8530B" w:rsidP="00ED3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93BC" w14:textId="77777777" w:rsidR="00ED3295" w:rsidRDefault="00ED32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4819" w14:textId="77777777" w:rsidR="00ED3295" w:rsidRDefault="00ED32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C887" w14:textId="77777777" w:rsidR="00ED3295" w:rsidRDefault="00ED32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D0A"/>
    <w:multiLevelType w:val="hybridMultilevel"/>
    <w:tmpl w:val="5832E5B6"/>
    <w:lvl w:ilvl="0" w:tplc="7E76E7F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0F7D"/>
    <w:multiLevelType w:val="multilevel"/>
    <w:tmpl w:val="00FACA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7C260BD2"/>
    <w:multiLevelType w:val="hybridMultilevel"/>
    <w:tmpl w:val="7E0638E4"/>
    <w:lvl w:ilvl="0" w:tplc="3866E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83968">
    <w:abstractNumId w:val="2"/>
  </w:num>
  <w:num w:numId="2" w16cid:durableId="207500100">
    <w:abstractNumId w:val="1"/>
  </w:num>
  <w:num w:numId="3" w16cid:durableId="93952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C3"/>
    <w:rsid w:val="00064BF7"/>
    <w:rsid w:val="0009519E"/>
    <w:rsid w:val="000F587E"/>
    <w:rsid w:val="0010411F"/>
    <w:rsid w:val="0012156E"/>
    <w:rsid w:val="001529A9"/>
    <w:rsid w:val="00165BD7"/>
    <w:rsid w:val="001962A3"/>
    <w:rsid w:val="001C5D51"/>
    <w:rsid w:val="001C7C01"/>
    <w:rsid w:val="00312C96"/>
    <w:rsid w:val="00347D84"/>
    <w:rsid w:val="003532E3"/>
    <w:rsid w:val="00387CC3"/>
    <w:rsid w:val="003D4D66"/>
    <w:rsid w:val="00450E50"/>
    <w:rsid w:val="00491983"/>
    <w:rsid w:val="004B1E8A"/>
    <w:rsid w:val="004F2A12"/>
    <w:rsid w:val="004F6B91"/>
    <w:rsid w:val="005108CC"/>
    <w:rsid w:val="005553F3"/>
    <w:rsid w:val="005B2AD6"/>
    <w:rsid w:val="00624421"/>
    <w:rsid w:val="00661A7B"/>
    <w:rsid w:val="006E5539"/>
    <w:rsid w:val="006F514E"/>
    <w:rsid w:val="00700A87"/>
    <w:rsid w:val="00706D80"/>
    <w:rsid w:val="00764C7A"/>
    <w:rsid w:val="007C118B"/>
    <w:rsid w:val="007D4513"/>
    <w:rsid w:val="008232EE"/>
    <w:rsid w:val="00891C02"/>
    <w:rsid w:val="0092296A"/>
    <w:rsid w:val="0099649C"/>
    <w:rsid w:val="00A4389A"/>
    <w:rsid w:val="00AB22CB"/>
    <w:rsid w:val="00AC08F3"/>
    <w:rsid w:val="00AC1137"/>
    <w:rsid w:val="00AC15E0"/>
    <w:rsid w:val="00AC3734"/>
    <w:rsid w:val="00AC3982"/>
    <w:rsid w:val="00AF7586"/>
    <w:rsid w:val="00B10583"/>
    <w:rsid w:val="00B87EDD"/>
    <w:rsid w:val="00B967C6"/>
    <w:rsid w:val="00C72614"/>
    <w:rsid w:val="00C8530B"/>
    <w:rsid w:val="00D4641E"/>
    <w:rsid w:val="00D4684B"/>
    <w:rsid w:val="00DD4B5D"/>
    <w:rsid w:val="00E31384"/>
    <w:rsid w:val="00E31CEC"/>
    <w:rsid w:val="00E62A8F"/>
    <w:rsid w:val="00ED07F0"/>
    <w:rsid w:val="00ED3295"/>
    <w:rsid w:val="00F04ECB"/>
    <w:rsid w:val="00F27845"/>
    <w:rsid w:val="00F81466"/>
    <w:rsid w:val="00FD2895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81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87CC3"/>
    <w:rPr>
      <w:b/>
      <w:bCs/>
    </w:rPr>
  </w:style>
  <w:style w:type="character" w:styleId="Enfasicorsivo">
    <w:name w:val="Emphasis"/>
    <w:basedOn w:val="Carpredefinitoparagrafo"/>
    <w:uiPriority w:val="20"/>
    <w:qFormat/>
    <w:rsid w:val="00387CC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B1E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3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295"/>
  </w:style>
  <w:style w:type="paragraph" w:styleId="Pidipagina">
    <w:name w:val="footer"/>
    <w:basedOn w:val="Normale"/>
    <w:link w:val="PidipaginaCarattere"/>
    <w:uiPriority w:val="99"/>
    <w:unhideWhenUsed/>
    <w:rsid w:val="00ED3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295"/>
  </w:style>
  <w:style w:type="character" w:styleId="Menzionenonrisolta">
    <w:name w:val="Unresolved Mention"/>
    <w:basedOn w:val="Carpredefinitoparagrafo"/>
    <w:uiPriority w:val="99"/>
    <w:semiHidden/>
    <w:unhideWhenUsed/>
    <w:rsid w:val="00FF323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A7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F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onusfiscali.intesasanpaolo.com/log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2022-09-29T09:40:00Z</dcterms:created>
  <dcterms:modified xsi:type="dcterms:W3CDTF">2022-09-29T09:40:00Z</dcterms:modified>
</cp:coreProperties>
</file>